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C02" w:rsidRDefault="002E2C02" w:rsidP="002E2C02">
      <w:pPr>
        <w:spacing w:after="0"/>
        <w:jc w:val="center"/>
        <w:rPr>
          <w:b/>
          <w:sz w:val="56"/>
        </w:rPr>
      </w:pPr>
      <w:r w:rsidRPr="002E2C02">
        <w:rPr>
          <w:b/>
          <w:sz w:val="56"/>
        </w:rPr>
        <w:t>I misteri di Sherlock Holmes</w:t>
      </w:r>
    </w:p>
    <w:p w:rsidR="002E2C02" w:rsidRPr="002E2C02" w:rsidRDefault="002E2C02" w:rsidP="002E2C02">
      <w:pPr>
        <w:jc w:val="center"/>
        <w:rPr>
          <w:b/>
          <w:sz w:val="36"/>
        </w:rPr>
      </w:pPr>
      <w:r>
        <w:rPr>
          <w:b/>
          <w:sz w:val="36"/>
        </w:rPr>
        <w:t>Introduzione completa</w:t>
      </w:r>
    </w:p>
    <w:p w:rsidR="002E2C02" w:rsidRDefault="002E2C02" w:rsidP="002E2C02">
      <w:pPr>
        <w:rPr>
          <w:b/>
          <w:sz w:val="28"/>
        </w:rPr>
      </w:pPr>
      <w:r>
        <w:rPr>
          <w:b/>
          <w:sz w:val="28"/>
        </w:rPr>
        <w:t xml:space="preserve"> </w:t>
      </w:r>
    </w:p>
    <w:p w:rsidR="002E2C02" w:rsidRDefault="002E2C02" w:rsidP="002E2C02">
      <w:r>
        <w:t xml:space="preserve">Quando alla fine dell’800 uscirono i primi racconti di </w:t>
      </w:r>
      <w:proofErr w:type="spellStart"/>
      <w:r>
        <w:t>Artur</w:t>
      </w:r>
      <w:proofErr w:type="spellEnd"/>
      <w:r>
        <w:t xml:space="preserve"> Conan </w:t>
      </w:r>
      <w:proofErr w:type="spellStart"/>
      <w:r>
        <w:t>Doyle</w:t>
      </w:r>
      <w:proofErr w:type="spellEnd"/>
      <w:r>
        <w:t xml:space="preserve"> che vedevano Sherlock Holmes come protagonista</w:t>
      </w:r>
      <w:r>
        <w:t>,</w:t>
      </w:r>
      <w:r>
        <w:t xml:space="preserve"> l’apprezzamento del pubblico fu immediato. Per un tempo di ottimismo diffuso nelle possibilità della tecnica e nel quale la scienza sembrava promettere di poter dare una risposta – in poc</w:t>
      </w:r>
      <w:r>
        <w:t>o tempo – ai più grandi quesiti,</w:t>
      </w:r>
      <w:r>
        <w:t xml:space="preserve"> Sherlock era il personaggio ideale. Intelligentissimo, dal metodo investigativo basato sulla deduzione, esperto e curioso di cronaca e di ogni tipo di scienza, scettico rispetto a tutto ciò che non si basava su solide dinamiche di causa ed effetto</w:t>
      </w:r>
      <w:r>
        <w:rPr>
          <w:lang w:val="en-US"/>
        </w:rPr>
        <w:t>. I</w:t>
      </w:r>
      <w:r>
        <w:t>l personaggio originale ci aiuta ad esaminare nel dettaglio le azioni che si svolgono sulla scena dei nostri racconti. Ogni fatto, ogni scelta ha un esito: è seguendo con attenzione e puntiglio la scia delle conseguenze (volute o meno) che Sherlock sa ritrovare la verità.</w:t>
      </w:r>
    </w:p>
    <w:p w:rsidR="002E2C02" w:rsidRDefault="002E2C02" w:rsidP="002E2C02">
      <w:r>
        <w:t>Il personaggio originale – però – è sostanzialmente privo di emozioni, senza slanci spirituali, algido: nella riscrittura che ne abbiamo fatto per il Cre-</w:t>
      </w:r>
      <w:proofErr w:type="spellStart"/>
      <w:r>
        <w:t>Grest</w:t>
      </w:r>
      <w:proofErr w:type="spellEnd"/>
      <w:r>
        <w:t>, scegliendo per ogni episodio narratori diversi e lavorando sui dialoghi con il fedele Watson e l’arguta governante Mrs. Hudson, abbiamo preferito rendere questi aspetti del carattere meno spigolosi e più adatti alla rappresentazione</w:t>
      </w:r>
      <w:r>
        <w:t xml:space="preserve"> per bambini e preadolescenti.</w:t>
      </w:r>
      <w:bookmarkStart w:id="0" w:name="_GoBack"/>
      <w:bookmarkEnd w:id="0"/>
    </w:p>
    <w:p w:rsidR="002E2C02" w:rsidRDefault="002E2C02" w:rsidP="002E2C02">
      <w:r>
        <w:t>Sherlock, insieme a Watson, è un instancabile cercatore della verità, al servizio della vita di Londra, la propria città. Nel primo racconto (tratto dalla raccolta</w:t>
      </w:r>
      <w:r>
        <w:rPr>
          <w:i/>
        </w:rPr>
        <w:t xml:space="preserve"> Il taccuino di Sherlock Holmes</w:t>
      </w:r>
      <w:r>
        <w:t xml:space="preserve">) è lui stesso lo studioso che indaga, si interroga, investiga e ci racconta un’indagine nel quale l’osservazione attenta – che lascia da parte pregiudizi e scorciatoie - porta alla soluzione di un caso e al ritorno della pace nella famiglia </w:t>
      </w:r>
      <w:proofErr w:type="spellStart"/>
      <w:r>
        <w:t>Presbury</w:t>
      </w:r>
      <w:proofErr w:type="spellEnd"/>
      <w:r>
        <w:t xml:space="preserve">. </w:t>
      </w:r>
    </w:p>
    <w:p w:rsidR="002E2C02" w:rsidRDefault="002E2C02" w:rsidP="002E2C02">
      <w:r>
        <w:t xml:space="preserve">Nel secondo (da </w:t>
      </w:r>
      <w:r>
        <w:rPr>
          <w:i/>
        </w:rPr>
        <w:t>Il ritorno di Sherlock Holmes</w:t>
      </w:r>
      <w:r>
        <w:t xml:space="preserve">), la governante di Mr. </w:t>
      </w:r>
      <w:proofErr w:type="spellStart"/>
      <w:r>
        <w:t>Oldacre</w:t>
      </w:r>
      <w:proofErr w:type="spellEnd"/>
      <w:r>
        <w:t>, un costruttore che ha fatto fortuna grazie al proprio lavoro (e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molti</w:t>
      </w:r>
      <w:proofErr w:type="spellEnd"/>
      <w:r>
        <w:t xml:space="preserve"> imbrogli), si domanda come un piano in apparenza perfetto – frutto di impegno, ingegno e operosità - l’abbia </w:t>
      </w:r>
      <w:proofErr w:type="spellStart"/>
      <w:r>
        <w:rPr>
          <w:lang w:val="en-US"/>
        </w:rPr>
        <w:t>portata</w:t>
      </w:r>
      <w:proofErr w:type="spellEnd"/>
      <w:r>
        <w:t xml:space="preserve"> in carcere. </w:t>
      </w:r>
    </w:p>
    <w:p w:rsidR="002E2C02" w:rsidRDefault="002E2C02" w:rsidP="002E2C02">
      <w:r>
        <w:t>Il terzo racconto (preso da</w:t>
      </w:r>
      <w:r>
        <w:rPr>
          <w:i/>
        </w:rPr>
        <w:t xml:space="preserve"> Le avventure di Sherlock Holmes</w:t>
      </w:r>
      <w:r>
        <w:t>) è un classico episodio di scambi, confusioni, errori rocamboleschi nati da un furto. E’ Mrs. Hudson a raccontarli ripercorrendo le tappe dell’indagine: ogni incontro è un’occasione di confronto con l’altro e l’esito di uno scambio può essere imprevedibile.</w:t>
      </w:r>
    </w:p>
    <w:p w:rsidR="002E2C02" w:rsidRDefault="002E2C02" w:rsidP="002E2C02">
      <w:r>
        <w:t xml:space="preserve">Per la conclusione abbiamo scelto un altro racconto da </w:t>
      </w:r>
      <w:r>
        <w:rPr>
          <w:i/>
        </w:rPr>
        <w:t>Il ritorno di Sherlock Holmes</w:t>
      </w:r>
      <w:r>
        <w:t xml:space="preserve">. La voce è quella di Watson, che nell’originale svolge sempre la funzione di narratore. Dietro alla soluzione del caso, che per Sherlock è anche la chiusura della lunga sfida, da lui vinta, con il perfido </w:t>
      </w:r>
      <w:proofErr w:type="spellStart"/>
      <w:r>
        <w:t>Moriarty</w:t>
      </w:r>
      <w:proofErr w:type="spellEnd"/>
      <w:r>
        <w:t xml:space="preserve"> e i suoi scagnozzi, c’è la capacità di cogliere l’unicità di uno strumento creato per colpire. Ma, soprattutto, c’è il desiderio di Watson di raccontare e offrire a tutti il ricordo delle imprese compiute dal suo amico per la propria comunità.</w:t>
      </w:r>
    </w:p>
    <w:p w:rsidR="00E05395" w:rsidRDefault="00E05395"/>
    <w:sectPr w:rsidR="00E0539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C02"/>
    <w:rsid w:val="002E2C02"/>
    <w:rsid w:val="00E05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0FF66C-F6AD-491C-9AA9-1392BB84B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E2C02"/>
    <w:rPr>
      <w:rFonts w:ascii="Calibri" w:eastAsia="Calibri" w:hAnsi="Calibri" w:cs="SimSu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 crotti</dc:creator>
  <cp:keywords/>
  <dc:description/>
  <cp:lastModifiedBy>Fede crotti</cp:lastModifiedBy>
  <cp:revision>1</cp:revision>
  <dcterms:created xsi:type="dcterms:W3CDTF">2018-03-02T15:51:00Z</dcterms:created>
  <dcterms:modified xsi:type="dcterms:W3CDTF">2018-03-02T15:56:00Z</dcterms:modified>
</cp:coreProperties>
</file>